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CB" w:rsidRPr="00592786" w:rsidRDefault="00014ACB" w:rsidP="0059278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БАКЧАРСКОГО РАЙОНА</w:t>
      </w:r>
    </w:p>
    <w:p w:rsidR="00014ACB" w:rsidRPr="00592786" w:rsidRDefault="00014ACB" w:rsidP="005927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ОТДЕЛ ОБРАЗОВАНИЯ</w:t>
      </w:r>
    </w:p>
    <w:p w:rsidR="00014ACB" w:rsidRPr="00592786" w:rsidRDefault="00014ACB" w:rsidP="005927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</w:t>
      </w:r>
    </w:p>
    <w:p w:rsidR="00014ACB" w:rsidRPr="00592786" w:rsidRDefault="00014ACB" w:rsidP="005927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F72C5" w:rsidRDefault="00014ACB" w:rsidP="005927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1</w:t>
      </w:r>
      <w:r w:rsidR="00171627"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</w:t>
      </w:r>
      <w:r w:rsidR="00171627"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.2018                                                                                                № </w:t>
      </w:r>
      <w:r w:rsidR="00A853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209</w:t>
      </w:r>
    </w:p>
    <w:p w:rsidR="003D6B59" w:rsidRDefault="003D6B59" w:rsidP="005927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B59" w:rsidRPr="00592786" w:rsidRDefault="003D6B59" w:rsidP="005927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72C5" w:rsidRPr="00592786" w:rsidRDefault="00EF72C5" w:rsidP="00592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556" w:rsidRPr="00592786" w:rsidRDefault="00064556" w:rsidP="005927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комиссии</w:t>
      </w:r>
      <w:r w:rsidR="00014ACB" w:rsidRPr="00592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2786">
        <w:rPr>
          <w:rFonts w:ascii="Times New Roman" w:eastAsia="Times New Roman" w:hAnsi="Times New Roman"/>
          <w:b/>
          <w:sz w:val="24"/>
          <w:szCs w:val="24"/>
          <w:lang w:eastAsia="ru-RU"/>
        </w:rPr>
        <w:t>по формированию реестров</w:t>
      </w:r>
    </w:p>
    <w:p w:rsidR="00064556" w:rsidRPr="00592786" w:rsidRDefault="00014ACB" w:rsidP="005927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64556" w:rsidRPr="00592786"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рограмм</w:t>
      </w:r>
      <w:r w:rsidRPr="00592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4556" w:rsidRPr="00592786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дополнительного образования</w:t>
      </w:r>
    </w:p>
    <w:p w:rsidR="00171627" w:rsidRPr="00592786" w:rsidRDefault="00171627" w:rsidP="005927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6BE9" w:rsidRPr="00592786" w:rsidRDefault="00171627" w:rsidP="00592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4B54AB" w:rsidRPr="0059278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Бакчарского</w:t>
      </w:r>
      <w:proofErr w:type="spellEnd"/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03.05.2018г. №</w:t>
      </w:r>
      <w:r w:rsidR="004B54AB"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280</w:t>
      </w:r>
      <w:r w:rsidR="004B54AB"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персонифицированном дополнительном образовании детей»</w:t>
      </w:r>
    </w:p>
    <w:p w:rsidR="00135E62" w:rsidRPr="00592786" w:rsidRDefault="00135E62" w:rsidP="00592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BE9" w:rsidRPr="00592786" w:rsidRDefault="00666BE9" w:rsidP="00592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786">
        <w:rPr>
          <w:rFonts w:ascii="Times New Roman" w:hAnsi="Times New Roman"/>
          <w:b/>
          <w:sz w:val="24"/>
          <w:szCs w:val="24"/>
        </w:rPr>
        <w:t xml:space="preserve">п р и </w:t>
      </w:r>
      <w:proofErr w:type="gramStart"/>
      <w:r w:rsidRPr="00592786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592786">
        <w:rPr>
          <w:rFonts w:ascii="Times New Roman" w:hAnsi="Times New Roman"/>
          <w:b/>
          <w:sz w:val="24"/>
          <w:szCs w:val="24"/>
        </w:rPr>
        <w:t xml:space="preserve"> а з ы в а ю:</w:t>
      </w:r>
    </w:p>
    <w:p w:rsidR="00C91D02" w:rsidRPr="00592786" w:rsidRDefault="006238C8" w:rsidP="005927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</w:t>
      </w: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реестров дополнительных образовательных программ в </w:t>
      </w:r>
      <w:proofErr w:type="spellStart"/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Бакчарском</w:t>
      </w:r>
      <w:proofErr w:type="spellEnd"/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5E62" w:rsidRPr="00592786" w:rsidRDefault="00135E62" w:rsidP="0059278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8C8" w:rsidRPr="00592786" w:rsidRDefault="006238C8" w:rsidP="0059278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6238C8" w:rsidRPr="00592786" w:rsidRDefault="006238C8" w:rsidP="005927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комиссии по формированию в </w:t>
      </w:r>
      <w:proofErr w:type="spellStart"/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Бакчарском</w:t>
      </w:r>
      <w:proofErr w:type="spellEnd"/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реестров дополнительных образовательных программ (далее - Положение) согласно приложению 1.</w:t>
      </w:r>
    </w:p>
    <w:p w:rsidR="00064556" w:rsidRPr="00592786" w:rsidRDefault="00E94C7C" w:rsidP="005927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комиссии по формированию в </w:t>
      </w:r>
      <w:proofErr w:type="spellStart"/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Бакчарском</w:t>
      </w:r>
      <w:proofErr w:type="spellEnd"/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реестров дополнительных образовательных программ согласно прил</w:t>
      </w:r>
      <w:r w:rsidR="000B57F6" w:rsidRPr="005927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жению 2.</w:t>
      </w:r>
    </w:p>
    <w:p w:rsidR="00135E62" w:rsidRPr="00592786" w:rsidRDefault="00135E62" w:rsidP="005927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C7C" w:rsidRPr="00592786" w:rsidRDefault="00C91D02" w:rsidP="005927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формированию в </w:t>
      </w:r>
      <w:proofErr w:type="spellStart"/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Бакчарском</w:t>
      </w:r>
      <w:proofErr w:type="spellEnd"/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реестров дополнительных образовательных программ:</w:t>
      </w:r>
    </w:p>
    <w:p w:rsidR="00C91D02" w:rsidRPr="00592786" w:rsidRDefault="00135E62" w:rsidP="005927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43C"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свою деятельность согласно </w:t>
      </w: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Положению, утвержденному подпунктом 2.1 настоящего приказа.</w:t>
      </w:r>
    </w:p>
    <w:p w:rsidR="00CB1260" w:rsidRPr="00592786" w:rsidRDefault="00135E62" w:rsidP="005927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Формировать реестры дополнительных образовательных программ согласно разделу 3 положения о персонифицированном дополнительном образовании</w:t>
      </w:r>
      <w:r w:rsidR="00CB1260"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CB1260" w:rsidRPr="00592786">
        <w:rPr>
          <w:rFonts w:ascii="Times New Roman" w:eastAsia="Times New Roman" w:hAnsi="Times New Roman"/>
          <w:sz w:val="24"/>
          <w:szCs w:val="24"/>
          <w:lang w:eastAsia="ru-RU"/>
        </w:rPr>
        <w:t>Бакчарском</w:t>
      </w:r>
      <w:proofErr w:type="spellEnd"/>
      <w:r w:rsidR="00CB1260"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районе, утвержденного Постановлением </w:t>
      </w:r>
      <w:r w:rsidR="00CB1260"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CB1260" w:rsidRPr="00592786">
        <w:rPr>
          <w:rFonts w:ascii="Times New Roman" w:eastAsia="Times New Roman" w:hAnsi="Times New Roman"/>
          <w:sz w:val="24"/>
          <w:szCs w:val="24"/>
          <w:lang w:eastAsia="ru-RU"/>
        </w:rPr>
        <w:t>Бакчарского</w:t>
      </w:r>
      <w:proofErr w:type="spellEnd"/>
      <w:r w:rsidR="00CB1260" w:rsidRPr="005927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03.05.2018г. № 280 «Об утверждении Положения о персонифицированном дополнительном образовании детей»</w:t>
      </w:r>
      <w:r w:rsidR="005D3DA6" w:rsidRPr="00592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3DA6" w:rsidRPr="00592786" w:rsidRDefault="005D3DA6" w:rsidP="0059278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DA6" w:rsidRPr="00592786" w:rsidRDefault="005D3DA6" w:rsidP="0059278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приказа оставляю за собой</w:t>
      </w:r>
      <w:r w:rsidR="003A2181" w:rsidRPr="00592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2181" w:rsidRPr="00592786" w:rsidRDefault="003A2181" w:rsidP="0059278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181" w:rsidRPr="00592786" w:rsidRDefault="003A2181" w:rsidP="0059278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181" w:rsidRPr="00592786" w:rsidRDefault="003A2181" w:rsidP="0059278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181" w:rsidRPr="00592786" w:rsidRDefault="003A2181" w:rsidP="0059278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181" w:rsidRPr="00592786" w:rsidRDefault="003A2181" w:rsidP="0059278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sz w:val="24"/>
          <w:szCs w:val="24"/>
          <w:lang w:eastAsia="ru-RU"/>
        </w:rPr>
        <w:t>Начальник                                                 Е.А. Зелинская</w:t>
      </w:r>
    </w:p>
    <w:p w:rsidR="00841771" w:rsidRPr="00592786" w:rsidRDefault="0084177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Default="003A218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D6B59" w:rsidRDefault="003D6B59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D6B59" w:rsidRPr="00592786" w:rsidRDefault="003D6B59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A2181" w:rsidRPr="00592786" w:rsidRDefault="003A2181" w:rsidP="0059278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3A2181" w:rsidRPr="00592786" w:rsidRDefault="003A2181" w:rsidP="0059278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от 17.12.2018 №</w:t>
      </w:r>
      <w:r w:rsidR="00A85312">
        <w:rPr>
          <w:rFonts w:ascii="Times New Roman" w:hAnsi="Times New Roman"/>
          <w:sz w:val="24"/>
          <w:szCs w:val="24"/>
        </w:rPr>
        <w:t>209</w:t>
      </w:r>
    </w:p>
    <w:p w:rsidR="003A2181" w:rsidRPr="00592786" w:rsidRDefault="003A2181" w:rsidP="0059278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A2181" w:rsidRPr="00592786" w:rsidRDefault="003A2181" w:rsidP="0059278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B2CAB" w:rsidRPr="00592786" w:rsidRDefault="003A2181" w:rsidP="0059278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Положение</w:t>
      </w:r>
    </w:p>
    <w:p w:rsidR="002B2CAB" w:rsidRPr="00592786" w:rsidRDefault="003A2181" w:rsidP="0059278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 xml:space="preserve"> о комиссии по формированию в Бакчарском районе </w:t>
      </w:r>
    </w:p>
    <w:p w:rsidR="003A2181" w:rsidRPr="00592786" w:rsidRDefault="003A2181" w:rsidP="0059278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ре</w:t>
      </w:r>
      <w:r w:rsidR="002B2CAB" w:rsidRPr="00592786">
        <w:rPr>
          <w:rFonts w:ascii="Times New Roman" w:hAnsi="Times New Roman"/>
          <w:sz w:val="24"/>
          <w:szCs w:val="24"/>
        </w:rPr>
        <w:t>естров  дополнительных образовательных программ</w:t>
      </w:r>
    </w:p>
    <w:p w:rsidR="00A0323B" w:rsidRPr="00592786" w:rsidRDefault="00A0323B" w:rsidP="0059278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0323B" w:rsidRPr="00592786" w:rsidRDefault="00A0323B" w:rsidP="00592786">
      <w:pPr>
        <w:pStyle w:val="a3"/>
        <w:numPr>
          <w:ilvl w:val="0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Общие положения</w:t>
      </w:r>
    </w:p>
    <w:p w:rsidR="002074A5" w:rsidRPr="00592786" w:rsidRDefault="002074A5" w:rsidP="0059278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23B" w:rsidRPr="00592786" w:rsidRDefault="00A0323B" w:rsidP="0059278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На</w:t>
      </w:r>
      <w:r w:rsidR="002074A5" w:rsidRPr="00592786">
        <w:rPr>
          <w:rFonts w:ascii="Times New Roman" w:hAnsi="Times New Roman"/>
          <w:sz w:val="24"/>
          <w:szCs w:val="24"/>
        </w:rPr>
        <w:t>с</w:t>
      </w:r>
      <w:r w:rsidRPr="00592786">
        <w:rPr>
          <w:rFonts w:ascii="Times New Roman" w:hAnsi="Times New Roman"/>
          <w:sz w:val="24"/>
          <w:szCs w:val="24"/>
        </w:rPr>
        <w:t xml:space="preserve">тоящее </w:t>
      </w:r>
      <w:r w:rsidR="002074A5" w:rsidRPr="00592786">
        <w:rPr>
          <w:rFonts w:ascii="Times New Roman" w:hAnsi="Times New Roman"/>
          <w:sz w:val="24"/>
          <w:szCs w:val="24"/>
        </w:rPr>
        <w:t xml:space="preserve"> положение о комиссии по формированию в Бакчарском районе реестров дополнительных образовательных программ (далее - Положение) определяет </w:t>
      </w:r>
      <w:r w:rsidR="00B50D80" w:rsidRPr="00592786">
        <w:rPr>
          <w:rFonts w:ascii="Times New Roman" w:hAnsi="Times New Roman"/>
          <w:sz w:val="24"/>
          <w:szCs w:val="24"/>
        </w:rPr>
        <w:t xml:space="preserve">задачи комиссии по формированию в Бакчарском районе </w:t>
      </w:r>
      <w:r w:rsidR="002074A5" w:rsidRPr="00592786">
        <w:rPr>
          <w:rFonts w:ascii="Times New Roman" w:hAnsi="Times New Roman"/>
          <w:sz w:val="24"/>
          <w:szCs w:val="24"/>
        </w:rPr>
        <w:t>реестр</w:t>
      </w:r>
      <w:r w:rsidR="00B50D80" w:rsidRPr="00592786">
        <w:rPr>
          <w:rFonts w:ascii="Times New Roman" w:hAnsi="Times New Roman"/>
          <w:sz w:val="24"/>
          <w:szCs w:val="24"/>
        </w:rPr>
        <w:t>ов дополнительных</w:t>
      </w:r>
      <w:r w:rsidR="002074A5" w:rsidRPr="00592786">
        <w:rPr>
          <w:rFonts w:ascii="Times New Roman" w:hAnsi="Times New Roman"/>
          <w:sz w:val="24"/>
          <w:szCs w:val="24"/>
        </w:rPr>
        <w:t xml:space="preserve"> образовательных программ</w:t>
      </w:r>
      <w:r w:rsidR="00B50D80" w:rsidRPr="00592786">
        <w:rPr>
          <w:rFonts w:ascii="Times New Roman" w:hAnsi="Times New Roman"/>
          <w:sz w:val="24"/>
          <w:szCs w:val="24"/>
        </w:rPr>
        <w:t xml:space="preserve"> (далее – комиссия по реестрам, комиссия), порядок ее создания и деятельности.</w:t>
      </w:r>
    </w:p>
    <w:p w:rsidR="00B50D80" w:rsidRPr="00592786" w:rsidRDefault="00B50D80" w:rsidP="0059278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В своей работе комиссия по реестрам руководствуется:</w:t>
      </w:r>
    </w:p>
    <w:p w:rsidR="00B50D80" w:rsidRPr="00592786" w:rsidRDefault="00B50D80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B50D80" w:rsidRPr="00592786" w:rsidRDefault="00B50D80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 от 29.08.2013 «1008 «Об утверждении Порядка организации и осуществлении образовательной деятельности по дополнительным образовательным программам»</w:t>
      </w:r>
      <w:r w:rsidR="00FA38FA" w:rsidRPr="00592786">
        <w:rPr>
          <w:rFonts w:ascii="Times New Roman" w:hAnsi="Times New Roman"/>
          <w:sz w:val="24"/>
          <w:szCs w:val="24"/>
        </w:rPr>
        <w:t>;</w:t>
      </w:r>
    </w:p>
    <w:p w:rsidR="00FA38FA" w:rsidRPr="00592786" w:rsidRDefault="00FA38FA" w:rsidP="00592786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- Постановлением Администрации Бакчарского района от 03.05.2018г. № 280 «Об утверждении Положения о персонифицированном дополнительном образовании детей»</w:t>
      </w:r>
      <w:r w:rsidR="00C90BCA" w:rsidRPr="00592786">
        <w:rPr>
          <w:rFonts w:ascii="Times New Roman" w:hAnsi="Times New Roman"/>
          <w:sz w:val="24"/>
          <w:szCs w:val="24"/>
        </w:rPr>
        <w:t>;</w:t>
      </w:r>
    </w:p>
    <w:p w:rsidR="00C90BCA" w:rsidRPr="00592786" w:rsidRDefault="00C90BCA" w:rsidP="00592786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- настоящим Положением.</w:t>
      </w:r>
    </w:p>
    <w:p w:rsidR="00C90BCA" w:rsidRPr="00592786" w:rsidRDefault="00C90BCA" w:rsidP="00592786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92786">
        <w:rPr>
          <w:rFonts w:ascii="Times New Roman" w:hAnsi="Times New Roman"/>
          <w:sz w:val="24"/>
          <w:szCs w:val="24"/>
        </w:rPr>
        <w:t>1.3. Основной задачей комиссии по реестрам является рассмотрение перечней дополнительн</w:t>
      </w:r>
      <w:r w:rsidR="00A62D11" w:rsidRPr="00592786">
        <w:rPr>
          <w:rFonts w:ascii="Times New Roman" w:hAnsi="Times New Roman"/>
          <w:sz w:val="24"/>
          <w:szCs w:val="24"/>
        </w:rPr>
        <w:t>ых образовате</w:t>
      </w:r>
      <w:r w:rsidR="00D46A68" w:rsidRPr="00592786">
        <w:rPr>
          <w:rFonts w:ascii="Times New Roman" w:hAnsi="Times New Roman"/>
          <w:sz w:val="24"/>
          <w:szCs w:val="24"/>
        </w:rPr>
        <w:t>льных программ, предоставляемых</w:t>
      </w:r>
      <w:r w:rsidRPr="00592786">
        <w:rPr>
          <w:rFonts w:ascii="Times New Roman" w:hAnsi="Times New Roman"/>
          <w:sz w:val="24"/>
          <w:szCs w:val="24"/>
        </w:rPr>
        <w:t xml:space="preserve"> </w:t>
      </w:r>
      <w:r w:rsidR="00836B04" w:rsidRPr="00592786">
        <w:rPr>
          <w:rFonts w:ascii="Times New Roman" w:hAnsi="Times New Roman"/>
          <w:sz w:val="24"/>
          <w:szCs w:val="24"/>
        </w:rPr>
        <w:t>образовательными организациями, о</w:t>
      </w:r>
      <w:r w:rsidR="00D46A68" w:rsidRPr="00592786">
        <w:rPr>
          <w:rFonts w:ascii="Times New Roman" w:hAnsi="Times New Roman"/>
          <w:sz w:val="24"/>
          <w:szCs w:val="24"/>
        </w:rPr>
        <w:t xml:space="preserve">существляющими образовательную </w:t>
      </w:r>
      <w:r w:rsidR="00836B04" w:rsidRPr="00592786">
        <w:rPr>
          <w:rFonts w:ascii="Times New Roman" w:hAnsi="Times New Roman"/>
          <w:sz w:val="24"/>
          <w:szCs w:val="24"/>
        </w:rPr>
        <w:t>деятельность по реализации  дополнительных общеобразовательных программ за счет бюджетных</w:t>
      </w:r>
      <w:r w:rsidR="00D46A68" w:rsidRPr="00592786">
        <w:rPr>
          <w:rFonts w:ascii="Times New Roman" w:hAnsi="Times New Roman"/>
          <w:sz w:val="24"/>
          <w:szCs w:val="24"/>
        </w:rPr>
        <w:t xml:space="preserve"> ассигнований местного бюджета Бакчарского района, и принятие решения об их включении в следующие реестры дополнительных образовательных программ:</w:t>
      </w:r>
    </w:p>
    <w:p w:rsidR="00D46A68" w:rsidRPr="00D46A68" w:rsidRDefault="00D46A68" w:rsidP="00592786">
      <w:pPr>
        <w:widowControl w:val="0"/>
        <w:numPr>
          <w:ilvl w:val="0"/>
          <w:numId w:val="4"/>
        </w:numPr>
        <w:tabs>
          <w:tab w:val="left" w:pos="109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реестр дополнительных предпрофессиональных программ (далее - реестр предпрофессиональных программ);</w:t>
      </w:r>
    </w:p>
    <w:p w:rsidR="00D46A68" w:rsidRPr="00D46A68" w:rsidRDefault="00D46A68" w:rsidP="00592786">
      <w:pPr>
        <w:widowControl w:val="0"/>
        <w:numPr>
          <w:ilvl w:val="0"/>
          <w:numId w:val="4"/>
        </w:numPr>
        <w:tabs>
          <w:tab w:val="left" w:pos="110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реестр значимых дополнительных общеразвивающих программ (далее - реестр значимых программ);</w:t>
      </w:r>
    </w:p>
    <w:p w:rsidR="00D46A68" w:rsidRPr="00592786" w:rsidRDefault="00D46A68" w:rsidP="00592786">
      <w:pPr>
        <w:widowControl w:val="0"/>
        <w:numPr>
          <w:ilvl w:val="0"/>
          <w:numId w:val="4"/>
        </w:numPr>
        <w:tabs>
          <w:tab w:val="left" w:pos="109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реестр дополнительных общеразвивающих программ (далее - реестр общеразвивающих программ).</w:t>
      </w:r>
    </w:p>
    <w:p w:rsidR="00E17BEB" w:rsidRPr="00D46A68" w:rsidRDefault="00E17BEB" w:rsidP="00592786">
      <w:pPr>
        <w:widowControl w:val="0"/>
        <w:tabs>
          <w:tab w:val="left" w:pos="1090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D46A68" w:rsidRPr="00D46A68" w:rsidRDefault="00D46A68" w:rsidP="00592786">
      <w:pPr>
        <w:widowControl w:val="0"/>
        <w:numPr>
          <w:ilvl w:val="0"/>
          <w:numId w:val="5"/>
        </w:numPr>
        <w:tabs>
          <w:tab w:val="left" w:pos="254"/>
        </w:tabs>
        <w:spacing w:after="0" w:line="240" w:lineRule="auto"/>
        <w:ind w:right="20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Состав комиссии по реестрам</w:t>
      </w:r>
    </w:p>
    <w:p w:rsidR="00D46A68" w:rsidRPr="00D46A68" w:rsidRDefault="00D46A68" w:rsidP="00592786">
      <w:pPr>
        <w:widowControl w:val="0"/>
        <w:numPr>
          <w:ilvl w:val="1"/>
          <w:numId w:val="5"/>
        </w:numPr>
        <w:tabs>
          <w:tab w:val="left" w:pos="123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Персональный состав комиссии по реестрам формируется </w:t>
      </w:r>
      <w:r w:rsidRPr="0059278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Отделом </w:t>
      </w: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образования Администрации </w:t>
      </w:r>
      <w:r w:rsidR="00410B9A" w:rsidRPr="0059278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Бакчарского района</w:t>
      </w: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(далее - </w:t>
      </w:r>
      <w:r w:rsidR="00410B9A" w:rsidRPr="0059278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Отдел</w:t>
      </w: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образования) и утверждается приказом начальника </w:t>
      </w:r>
      <w:r w:rsidR="00410B9A" w:rsidRPr="0059278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Отдела</w:t>
      </w: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образования.</w:t>
      </w:r>
    </w:p>
    <w:p w:rsidR="00D46A68" w:rsidRPr="00D46A68" w:rsidRDefault="00D46A68" w:rsidP="00592786">
      <w:pPr>
        <w:widowControl w:val="0"/>
        <w:numPr>
          <w:ilvl w:val="1"/>
          <w:numId w:val="5"/>
        </w:numPr>
        <w:tabs>
          <w:tab w:val="left" w:pos="123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комиссию по реестрам в обязательном порядке включаются представители </w:t>
      </w:r>
      <w:r w:rsidR="00592786" w:rsidRPr="0059278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Отдела</w:t>
      </w: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образования, уполномоченной организации по ведению реестров образовательных программ и могут быть включены представители </w:t>
      </w:r>
      <w:r w:rsidR="00592786" w:rsidRPr="0059278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образовательных организаций</w:t>
      </w:r>
      <w:r w:rsidR="003C31D2"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осуществляющих образовательную деятельность по реализации дополнительных общеобразовательных программ</w:t>
      </w:r>
      <w:r w:rsidR="003C31D2"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(по согласованию).</w:t>
      </w:r>
    </w:p>
    <w:p w:rsidR="00D46A68" w:rsidRPr="00D46A68" w:rsidRDefault="00D46A68" w:rsidP="00592786">
      <w:pPr>
        <w:widowControl w:val="0"/>
        <w:numPr>
          <w:ilvl w:val="1"/>
          <w:numId w:val="5"/>
        </w:numPr>
        <w:tabs>
          <w:tab w:val="left" w:pos="122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состав комиссии по реестрам входят председатель, заместитель председателя, секретарь и члены комиссии.</w:t>
      </w:r>
    </w:p>
    <w:p w:rsidR="00D46A68" w:rsidRPr="00592786" w:rsidRDefault="00D46A68" w:rsidP="00592786">
      <w:pPr>
        <w:widowControl w:val="0"/>
        <w:numPr>
          <w:ilvl w:val="1"/>
          <w:numId w:val="5"/>
        </w:numPr>
        <w:tabs>
          <w:tab w:val="left" w:pos="1234"/>
        </w:tabs>
        <w:spacing w:after="0" w:line="240" w:lineRule="auto"/>
        <w:ind w:left="20" w:firstLine="7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46A6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Председатель комиссии по реестрам:</w:t>
      </w:r>
      <w:r w:rsidR="00D54FAB" w:rsidRPr="0059278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осуществляет общее руководство деятельностью комиссии;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созывает и ведет заседания комиссии;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определяет место и время проведения заседания;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подписывает протоколы и решения комиссии;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принимает меры по обеспечению исполнения принятых комиссией решений.</w:t>
      </w:r>
    </w:p>
    <w:p w:rsidR="00592786" w:rsidRPr="00592786" w:rsidRDefault="00592786" w:rsidP="00592786">
      <w:pPr>
        <w:widowControl w:val="0"/>
        <w:numPr>
          <w:ilvl w:val="0"/>
          <w:numId w:val="6"/>
        </w:numPr>
        <w:tabs>
          <w:tab w:val="left" w:pos="11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 по реестрам: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исполняет обязанности председателя комиссии в его отсутствие;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выполняет поручения председателя комиссии.</w:t>
      </w:r>
    </w:p>
    <w:p w:rsidR="00592786" w:rsidRPr="00592786" w:rsidRDefault="00592786" w:rsidP="00592786">
      <w:pPr>
        <w:widowControl w:val="0"/>
        <w:numPr>
          <w:ilvl w:val="0"/>
          <w:numId w:val="6"/>
        </w:numPr>
        <w:tabs>
          <w:tab w:val="left" w:pos="118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Секретарь комиссии по реестрам: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принимает от организаций, осуществляющих образовательную деятельность по реализации дополнительных общеобразовательных программ за счет бюджетных ассигнований местного бюджета </w:t>
      </w:r>
      <w:proofErr w:type="spellStart"/>
      <w:r w:rsidR="00FF76F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Бакчарского</w:t>
      </w:r>
      <w:proofErr w:type="spellEnd"/>
      <w:r w:rsidR="00FF76F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района</w:t>
      </w: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перечни, реализуемых ими дополнительных общеобразовательных программ;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9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организует подготовку материалов для проведения заседания и принятия решений комиссией;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оформляет протоколы заседаний комиссии;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извещает членов комиссии о времени, месте предстоящего заседания;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направляет членам комиссии документы и материалы по вопросам деятельности комиссии (при необходимости);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направляет решения комиссии в организации,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</w:t>
      </w:r>
      <w:r w:rsidR="00CC24F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Бакчарского района</w:t>
      </w: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а также в уполномоченную организацию по ведению реестров образовательных программ.</w:t>
      </w:r>
    </w:p>
    <w:p w:rsidR="00592786" w:rsidRPr="00592786" w:rsidRDefault="00592786" w:rsidP="00592786">
      <w:pPr>
        <w:widowControl w:val="0"/>
        <w:numPr>
          <w:ilvl w:val="0"/>
          <w:numId w:val="6"/>
        </w:numPr>
        <w:tabs>
          <w:tab w:val="left" w:pos="117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Члены комиссии по реестрам: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1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участвуют в заседаниях комиссии;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выступают и вносят предложения по обсуждаемым вопросам;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голосуют по вопросам повестки заседания;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вносят предложения по вопросам, отнесенным к задачам комиссии;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20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готовят материалы для рассмотрения на заседаниях комиссии (при необходимости);</w:t>
      </w:r>
    </w:p>
    <w:p w:rsidR="00592786" w:rsidRPr="00592786" w:rsidRDefault="00592786" w:rsidP="00592786">
      <w:pPr>
        <w:widowControl w:val="0"/>
        <w:numPr>
          <w:ilvl w:val="0"/>
          <w:numId w:val="4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предварительно знакомятся с документами комиссии.</w:t>
      </w:r>
    </w:p>
    <w:p w:rsidR="00592786" w:rsidRPr="00592786" w:rsidRDefault="00592786" w:rsidP="00592786">
      <w:pPr>
        <w:widowControl w:val="0"/>
        <w:numPr>
          <w:ilvl w:val="0"/>
          <w:numId w:val="6"/>
        </w:numPr>
        <w:tabs>
          <w:tab w:val="left" w:pos="120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заседании комиссии по реестрам с правом совещательного голоса могут принимать участие директора образовательных организаций, осуществляющих образовательную деятельность по реализации дополнительных общеобразовательных программ за счет бюджетных ассигнований местного бюджета </w:t>
      </w:r>
      <w:r w:rsidR="00831DA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Бакчарского района</w:t>
      </w:r>
      <w:r w:rsidRPr="005927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592786" w:rsidRPr="00D46A68" w:rsidRDefault="00592786" w:rsidP="00592786">
      <w:pPr>
        <w:widowControl w:val="0"/>
        <w:tabs>
          <w:tab w:val="left" w:pos="1234"/>
        </w:tabs>
        <w:spacing w:after="0" w:line="240" w:lineRule="auto"/>
        <w:ind w:left="7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831DA9" w:rsidRPr="00831DA9" w:rsidRDefault="00831DA9" w:rsidP="00831DA9">
      <w:pPr>
        <w:widowControl w:val="0"/>
        <w:numPr>
          <w:ilvl w:val="0"/>
          <w:numId w:val="5"/>
        </w:numPr>
        <w:tabs>
          <w:tab w:val="left" w:pos="254"/>
        </w:tabs>
        <w:spacing w:after="258" w:line="230" w:lineRule="exact"/>
        <w:ind w:right="20"/>
        <w:jc w:val="center"/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</w:pPr>
      <w:r w:rsidRPr="00831DA9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>Порядок работы комиссии по реестрам</w:t>
      </w:r>
    </w:p>
    <w:p w:rsidR="00831DA9" w:rsidRPr="00831DA9" w:rsidRDefault="00831DA9" w:rsidP="00831DA9">
      <w:pPr>
        <w:widowControl w:val="0"/>
        <w:numPr>
          <w:ilvl w:val="1"/>
          <w:numId w:val="5"/>
        </w:numPr>
        <w:tabs>
          <w:tab w:val="left" w:pos="1229"/>
        </w:tabs>
        <w:spacing w:after="0" w:line="298" w:lineRule="exact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831DA9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 xml:space="preserve">Заседания комиссии по реестрам проводятся </w:t>
      </w:r>
      <w:r w:rsidR="00FF76F5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>два</w:t>
      </w:r>
      <w:r w:rsidRPr="00831DA9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 xml:space="preserve"> раз</w:t>
      </w:r>
      <w:r w:rsidR="00FF76F5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>а</w:t>
      </w:r>
      <w:r w:rsidRPr="00831DA9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 xml:space="preserve"> в год, в </w:t>
      </w:r>
      <w:r w:rsidR="00D33D7D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>августе</w:t>
      </w:r>
      <w:r w:rsidR="00D33D7D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 xml:space="preserve"> и </w:t>
      </w:r>
      <w:bookmarkStart w:id="0" w:name="_GoBack"/>
      <w:bookmarkEnd w:id="0"/>
      <w:r w:rsidR="00D33D7D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>декабре</w:t>
      </w:r>
      <w:r w:rsidRPr="00831DA9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 xml:space="preserve">, не </w:t>
      </w:r>
      <w:r w:rsidRPr="00831DA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позднее 2</w:t>
      </w:r>
      <w:r w:rsidR="007A0C5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5</w:t>
      </w:r>
      <w:r w:rsidRPr="00831DA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числа.</w:t>
      </w:r>
    </w:p>
    <w:p w:rsidR="00831DA9" w:rsidRPr="00831DA9" w:rsidRDefault="00831DA9" w:rsidP="00831DA9">
      <w:pPr>
        <w:widowControl w:val="0"/>
        <w:spacing w:after="0" w:line="298" w:lineRule="exact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831DA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Внеочередные заседания комиссии могут проводиться в течение текущего года при поступлении от организаций, осуществляющих образовательную деятельность по реализации дополнительных общеобразовательных программ за счет бюджетных ассигнований местного бюджета </w:t>
      </w:r>
      <w:r w:rsidRPr="00461A9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Бакчарского района</w:t>
      </w:r>
      <w:r w:rsidRPr="00831DA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дополнительных перечней реализуемых ими дополнительных общеобразовательных программ.</w:t>
      </w:r>
    </w:p>
    <w:p w:rsidR="00831DA9" w:rsidRPr="00831DA9" w:rsidRDefault="00831DA9" w:rsidP="00831DA9">
      <w:pPr>
        <w:widowControl w:val="0"/>
        <w:numPr>
          <w:ilvl w:val="1"/>
          <w:numId w:val="5"/>
        </w:numPr>
        <w:tabs>
          <w:tab w:val="left" w:pos="1315"/>
        </w:tabs>
        <w:spacing w:after="0" w:line="298" w:lineRule="exact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831DA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Решение комиссии по реестрам оформляется протоколом, который подписывается председателем комиссии.</w:t>
      </w:r>
    </w:p>
    <w:p w:rsidR="00461A94" w:rsidRPr="00461A94" w:rsidRDefault="00831DA9" w:rsidP="00461A94">
      <w:pPr>
        <w:widowControl w:val="0"/>
        <w:numPr>
          <w:ilvl w:val="1"/>
          <w:numId w:val="5"/>
        </w:numPr>
        <w:tabs>
          <w:tab w:val="left" w:pos="1258"/>
        </w:tabs>
        <w:spacing w:after="0" w:line="298" w:lineRule="exact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831DA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Решения комиссии по реестрам принимаются простым боль</w:t>
      </w:r>
      <w:r w:rsidR="00461A94" w:rsidRPr="00461A9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ши</w:t>
      </w:r>
      <w:r w:rsidRPr="00831DA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нством голосов ее членов, присутствующих на заседании, путем открытого голосования. При равенстве голосов голос председателя комиссии является решающим.</w:t>
      </w:r>
    </w:p>
    <w:p w:rsidR="00461A94" w:rsidRPr="00461A94" w:rsidRDefault="00461A94" w:rsidP="00461A94">
      <w:pPr>
        <w:widowControl w:val="0"/>
        <w:numPr>
          <w:ilvl w:val="1"/>
          <w:numId w:val="5"/>
        </w:numPr>
        <w:tabs>
          <w:tab w:val="left" w:pos="1258"/>
        </w:tabs>
        <w:spacing w:after="0" w:line="298" w:lineRule="exact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461A94">
        <w:rPr>
          <w:rFonts w:ascii="Times New Roman" w:hAnsi="Times New Roman"/>
          <w:sz w:val="24"/>
          <w:szCs w:val="24"/>
        </w:rPr>
        <w:t>Заседания комиссии по реестрам правомочны, если на них присутствует не менее половины ее членов. Члены комиссии обладают равными правами при обсуждении рассматриваемых вопросов. В случае несогласия с принятым решением, член комиссии вправе изложить в письменном виде свое мнение, которое подлежит приобщению к протоколу заседания.</w:t>
      </w:r>
    </w:p>
    <w:p w:rsidR="00461A94" w:rsidRPr="00461A94" w:rsidRDefault="00461A94" w:rsidP="00461A94">
      <w:pPr>
        <w:widowControl w:val="0"/>
        <w:numPr>
          <w:ilvl w:val="1"/>
          <w:numId w:val="5"/>
        </w:numPr>
        <w:tabs>
          <w:tab w:val="left" w:pos="1258"/>
        </w:tabs>
        <w:spacing w:after="0" w:line="298" w:lineRule="exact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461A94">
        <w:rPr>
          <w:rFonts w:ascii="Times New Roman" w:hAnsi="Times New Roman"/>
          <w:sz w:val="24"/>
          <w:szCs w:val="24"/>
        </w:rPr>
        <w:t xml:space="preserve">В целях формирования реестров предпрофессиональных программ, значимых программ, общеразвивающих программ образовательные организации, осуществляющие </w:t>
      </w:r>
      <w:r w:rsidRPr="00461A94">
        <w:rPr>
          <w:rFonts w:ascii="Times New Roman" w:hAnsi="Times New Roman"/>
          <w:sz w:val="24"/>
          <w:szCs w:val="24"/>
        </w:rPr>
        <w:lastRenderedPageBreak/>
        <w:t xml:space="preserve">образовательную деятельность по реализации дополнительных общеобразовательных программ за счет бюджетных ассигнований местного бюджета </w:t>
      </w:r>
      <w:r w:rsidR="00237587">
        <w:rPr>
          <w:rFonts w:ascii="Times New Roman" w:hAnsi="Times New Roman"/>
          <w:sz w:val="24"/>
          <w:szCs w:val="24"/>
        </w:rPr>
        <w:t>Бакчарского района</w:t>
      </w:r>
      <w:r w:rsidRPr="00461A94">
        <w:rPr>
          <w:rFonts w:ascii="Times New Roman" w:hAnsi="Times New Roman"/>
          <w:sz w:val="24"/>
          <w:szCs w:val="24"/>
        </w:rPr>
        <w:t xml:space="preserve">, ежегодно до </w:t>
      </w:r>
      <w:r w:rsidR="0090109D">
        <w:rPr>
          <w:rFonts w:ascii="Times New Roman" w:hAnsi="Times New Roman"/>
          <w:sz w:val="24"/>
          <w:szCs w:val="24"/>
        </w:rPr>
        <w:t xml:space="preserve">15 августа и </w:t>
      </w:r>
      <w:r w:rsidRPr="00461A94">
        <w:rPr>
          <w:rFonts w:ascii="Times New Roman" w:hAnsi="Times New Roman"/>
          <w:sz w:val="24"/>
          <w:szCs w:val="24"/>
        </w:rPr>
        <w:t xml:space="preserve">15 декабря текущего года формируют и передают в </w:t>
      </w:r>
      <w:r w:rsidR="00237587">
        <w:rPr>
          <w:rFonts w:ascii="Times New Roman" w:hAnsi="Times New Roman"/>
          <w:sz w:val="24"/>
          <w:szCs w:val="24"/>
        </w:rPr>
        <w:t>Отдел</w:t>
      </w:r>
      <w:r w:rsidRPr="00461A94">
        <w:rPr>
          <w:rFonts w:ascii="Times New Roman" w:hAnsi="Times New Roman"/>
          <w:sz w:val="24"/>
          <w:szCs w:val="24"/>
        </w:rPr>
        <w:t xml:space="preserve"> образования перечни, реализуемых ими дополнительных общеобразовательных программ, по форме согласно приложению к настоящему Положению.</w:t>
      </w:r>
    </w:p>
    <w:p w:rsidR="00461A94" w:rsidRPr="00461A94" w:rsidRDefault="00461A94" w:rsidP="00461A94">
      <w:pPr>
        <w:widowControl w:val="0"/>
        <w:numPr>
          <w:ilvl w:val="1"/>
          <w:numId w:val="5"/>
        </w:numPr>
        <w:tabs>
          <w:tab w:val="left" w:pos="1258"/>
        </w:tabs>
        <w:spacing w:after="0" w:line="298" w:lineRule="exact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461A94">
        <w:rPr>
          <w:rFonts w:ascii="Times New Roman" w:hAnsi="Times New Roman"/>
          <w:sz w:val="24"/>
          <w:szCs w:val="24"/>
        </w:rPr>
        <w:t xml:space="preserve">Решения о включении дополнительной общеобразовательной программы в соответствующий реестр образовательных программ, максимальном числе обучающихся по соответствующей программе за счет бюджетных ассигнований местного бюджета </w:t>
      </w:r>
      <w:r w:rsidR="00237587">
        <w:rPr>
          <w:rFonts w:ascii="Times New Roman" w:hAnsi="Times New Roman"/>
          <w:sz w:val="24"/>
          <w:szCs w:val="24"/>
        </w:rPr>
        <w:t>Бакчарского района</w:t>
      </w:r>
      <w:r w:rsidRPr="00461A94">
        <w:rPr>
          <w:rFonts w:ascii="Times New Roman" w:hAnsi="Times New Roman"/>
          <w:sz w:val="24"/>
          <w:szCs w:val="24"/>
        </w:rPr>
        <w:t xml:space="preserve"> на плановый финансовый год принимаются комиссией по реестрам не позднее 20 декабря текущего года и согласно разделу 3 положения о персонифицированном дополнительном образовании в </w:t>
      </w:r>
      <w:r w:rsidR="00237587">
        <w:rPr>
          <w:rFonts w:ascii="Times New Roman" w:hAnsi="Times New Roman"/>
          <w:sz w:val="24"/>
          <w:szCs w:val="24"/>
        </w:rPr>
        <w:t>Бакчарском районе</w:t>
      </w:r>
      <w:r w:rsidRPr="00461A94">
        <w:rPr>
          <w:rFonts w:ascii="Times New Roman" w:hAnsi="Times New Roman"/>
          <w:sz w:val="24"/>
          <w:szCs w:val="24"/>
        </w:rPr>
        <w:t xml:space="preserve">, утвержденного </w:t>
      </w:r>
      <w:r w:rsidR="00237587" w:rsidRPr="00592786">
        <w:rPr>
          <w:rFonts w:ascii="Times New Roman" w:hAnsi="Times New Roman"/>
          <w:sz w:val="24"/>
          <w:szCs w:val="24"/>
        </w:rPr>
        <w:t>Постановлением Администрации Бакчарского района от 03.05.2018г. № 280 «Об утверждении Положения о персонифицированном дополнительном образовании детей»</w:t>
      </w:r>
      <w:r w:rsidR="00237587">
        <w:rPr>
          <w:rFonts w:ascii="Times New Roman" w:hAnsi="Times New Roman"/>
          <w:sz w:val="24"/>
          <w:szCs w:val="24"/>
        </w:rPr>
        <w:t>.</w:t>
      </w:r>
    </w:p>
    <w:p w:rsidR="00461A94" w:rsidRPr="00461A94" w:rsidRDefault="00461A94" w:rsidP="00461A94">
      <w:pPr>
        <w:widowControl w:val="0"/>
        <w:numPr>
          <w:ilvl w:val="1"/>
          <w:numId w:val="5"/>
        </w:numPr>
        <w:tabs>
          <w:tab w:val="left" w:pos="1258"/>
        </w:tabs>
        <w:spacing w:after="0" w:line="298" w:lineRule="exact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461A94">
        <w:rPr>
          <w:rFonts w:ascii="Times New Roman" w:hAnsi="Times New Roman"/>
          <w:sz w:val="24"/>
          <w:szCs w:val="24"/>
        </w:rPr>
        <w:t xml:space="preserve">Решения о включении дополнительных общеобразовательных программ в соответствующие реестры образовательных программ, максимальном числе обучающихся по каждой программе, принимаемые комиссией по реестрам, учитываются </w:t>
      </w:r>
      <w:r w:rsidR="00BF3D0E">
        <w:rPr>
          <w:rFonts w:ascii="Times New Roman" w:hAnsi="Times New Roman"/>
          <w:sz w:val="24"/>
          <w:szCs w:val="24"/>
        </w:rPr>
        <w:t xml:space="preserve">Отделом </w:t>
      </w:r>
      <w:r w:rsidRPr="00461A94">
        <w:rPr>
          <w:rFonts w:ascii="Times New Roman" w:hAnsi="Times New Roman"/>
          <w:sz w:val="24"/>
          <w:szCs w:val="24"/>
        </w:rPr>
        <w:t xml:space="preserve"> образования при формировании и утверждении муниципальных заданий для образовательных организаций, осуществляющих деятельность по реализации дополнительных общеобразовательных программ за счет ассигнований местного бюджета </w:t>
      </w:r>
      <w:r w:rsidR="00337437">
        <w:rPr>
          <w:rFonts w:ascii="Times New Roman" w:hAnsi="Times New Roman"/>
          <w:sz w:val="24"/>
          <w:szCs w:val="24"/>
        </w:rPr>
        <w:t>Бакчарского района</w:t>
      </w:r>
      <w:r w:rsidRPr="00461A94">
        <w:rPr>
          <w:rFonts w:ascii="Times New Roman" w:hAnsi="Times New Roman"/>
          <w:sz w:val="24"/>
          <w:szCs w:val="24"/>
        </w:rPr>
        <w:t>, и определении объемов бюджетных ассигнований этим организациям.</w:t>
      </w:r>
    </w:p>
    <w:p w:rsidR="00461A94" w:rsidRPr="00461A94" w:rsidRDefault="00461A94" w:rsidP="00461A94">
      <w:pPr>
        <w:widowControl w:val="0"/>
        <w:numPr>
          <w:ilvl w:val="1"/>
          <w:numId w:val="5"/>
        </w:numPr>
        <w:tabs>
          <w:tab w:val="left" w:pos="1258"/>
        </w:tabs>
        <w:spacing w:after="0" w:line="298" w:lineRule="exact"/>
        <w:ind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461A94">
        <w:rPr>
          <w:rFonts w:ascii="Times New Roman" w:hAnsi="Times New Roman"/>
          <w:sz w:val="24"/>
          <w:szCs w:val="24"/>
        </w:rPr>
        <w:t xml:space="preserve">Решения комиссии по реестрам доводятся до сведения организаций, осуществляющих образовательную деятельность по реализации дополнительных общеобразовательных программ за счет бюджетных ассигнований местного бюджета </w:t>
      </w:r>
      <w:r w:rsidR="00337437">
        <w:rPr>
          <w:rFonts w:ascii="Times New Roman" w:hAnsi="Times New Roman"/>
          <w:sz w:val="24"/>
          <w:szCs w:val="24"/>
        </w:rPr>
        <w:t>Бакчарского района</w:t>
      </w:r>
      <w:r w:rsidRPr="00461A94">
        <w:rPr>
          <w:rFonts w:ascii="Times New Roman" w:hAnsi="Times New Roman"/>
          <w:sz w:val="24"/>
          <w:szCs w:val="24"/>
        </w:rPr>
        <w:t>, а также уполномоченной организации по ведению реестров образовательных программ в течение двух рабочих дней со дня принятия решения.</w:t>
      </w:r>
    </w:p>
    <w:p w:rsidR="00461A94" w:rsidRPr="00831DA9" w:rsidRDefault="00461A94" w:rsidP="00461A94">
      <w:pPr>
        <w:widowControl w:val="0"/>
        <w:tabs>
          <w:tab w:val="left" w:pos="1258"/>
        </w:tabs>
        <w:spacing w:after="0" w:line="298" w:lineRule="exact"/>
        <w:ind w:left="720"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D46A68" w:rsidRPr="00461A94" w:rsidRDefault="00D46A68" w:rsidP="00592786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</w:p>
    <w:p w:rsidR="00FA38FA" w:rsidRPr="00461A94" w:rsidRDefault="00FA38FA" w:rsidP="00592786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</w:p>
    <w:p w:rsidR="00B50D80" w:rsidRDefault="00B50D80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Pr="003D6B59" w:rsidRDefault="005164F1" w:rsidP="003D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164F1">
      <w:pPr>
        <w:spacing w:after="0" w:line="240" w:lineRule="auto"/>
        <w:ind w:left="-142"/>
        <w:jc w:val="right"/>
        <w:rPr>
          <w:rFonts w:ascii="Times New Roman" w:eastAsiaTheme="minorHAnsi" w:hAnsi="Times New Roman"/>
          <w:sz w:val="24"/>
          <w:szCs w:val="24"/>
        </w:rPr>
      </w:pPr>
      <w:r w:rsidRPr="005164F1">
        <w:rPr>
          <w:rFonts w:ascii="Times New Roman" w:eastAsiaTheme="minorHAnsi" w:hAnsi="Times New Roman"/>
          <w:sz w:val="24"/>
          <w:szCs w:val="24"/>
        </w:rPr>
        <w:t xml:space="preserve">Приложение </w:t>
      </w:r>
    </w:p>
    <w:p w:rsidR="005164F1" w:rsidRDefault="005164F1" w:rsidP="005164F1">
      <w:pPr>
        <w:spacing w:after="0" w:line="240" w:lineRule="auto"/>
        <w:ind w:left="-142"/>
        <w:jc w:val="right"/>
        <w:rPr>
          <w:rFonts w:ascii="Times New Roman" w:eastAsiaTheme="minorHAnsi" w:hAnsi="Times New Roman"/>
          <w:sz w:val="24"/>
          <w:szCs w:val="24"/>
        </w:rPr>
      </w:pPr>
      <w:r w:rsidRPr="005164F1">
        <w:rPr>
          <w:rFonts w:ascii="Times New Roman" w:eastAsiaTheme="minorHAnsi" w:hAnsi="Times New Roman"/>
          <w:sz w:val="24"/>
          <w:szCs w:val="24"/>
        </w:rPr>
        <w:t xml:space="preserve">к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5164F1">
        <w:rPr>
          <w:rFonts w:ascii="Times New Roman" w:eastAsiaTheme="minorHAnsi" w:hAnsi="Times New Roman"/>
          <w:sz w:val="24"/>
          <w:szCs w:val="24"/>
        </w:rPr>
        <w:t>оложению о комиссии по</w:t>
      </w:r>
      <w:r w:rsidRPr="005164F1">
        <w:rPr>
          <w:rFonts w:ascii="Times New Roman" w:eastAsiaTheme="minorHAnsi" w:hAnsi="Times New Roman"/>
          <w:sz w:val="24"/>
          <w:szCs w:val="24"/>
        </w:rPr>
        <w:br/>
        <w:t xml:space="preserve">формированию </w:t>
      </w:r>
      <w:r w:rsidRPr="005164F1">
        <w:rPr>
          <w:rFonts w:ascii="Times New Roman" w:eastAsiaTheme="minorHAnsi" w:hAnsi="Times New Roman"/>
          <w:sz w:val="24"/>
          <w:szCs w:val="24"/>
        </w:rPr>
        <w:t>реестров дополнительных</w:t>
      </w:r>
      <w:r w:rsidRPr="005164F1">
        <w:rPr>
          <w:rFonts w:ascii="Times New Roman" w:eastAsiaTheme="minorHAnsi" w:hAnsi="Times New Roman"/>
          <w:sz w:val="24"/>
          <w:szCs w:val="24"/>
        </w:rPr>
        <w:br/>
        <w:t>образовательных программ</w:t>
      </w:r>
      <w:r w:rsidRPr="005164F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164F1" w:rsidRPr="005164F1" w:rsidRDefault="005164F1" w:rsidP="005164F1">
      <w:pPr>
        <w:spacing w:after="0" w:line="240" w:lineRule="auto"/>
        <w:ind w:left="-142"/>
        <w:jc w:val="right"/>
        <w:rPr>
          <w:rFonts w:ascii="Times New Roman" w:eastAsiaTheme="minorHAnsi" w:hAnsi="Times New Roman"/>
          <w:sz w:val="24"/>
          <w:szCs w:val="24"/>
        </w:rPr>
      </w:pPr>
      <w:r w:rsidRPr="005164F1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>Бакчарском районе</w:t>
      </w:r>
      <w:r w:rsidRPr="005164F1">
        <w:rPr>
          <w:rFonts w:ascii="Times New Roman" w:eastAsiaTheme="minorHAnsi" w:hAnsi="Times New Roman"/>
          <w:sz w:val="24"/>
          <w:szCs w:val="24"/>
        </w:rPr>
        <w:br/>
      </w:r>
    </w:p>
    <w:p w:rsidR="005164F1" w:rsidRPr="005164F1" w:rsidRDefault="005164F1" w:rsidP="005164F1">
      <w:pPr>
        <w:spacing w:line="240" w:lineRule="auto"/>
        <w:ind w:left="-142"/>
        <w:jc w:val="right"/>
        <w:rPr>
          <w:rFonts w:ascii="Times New Roman" w:eastAsiaTheme="minorHAnsi" w:hAnsi="Times New Roman"/>
          <w:sz w:val="24"/>
          <w:szCs w:val="24"/>
        </w:rPr>
      </w:pPr>
    </w:p>
    <w:p w:rsidR="005164F1" w:rsidRDefault="005164F1" w:rsidP="005164F1">
      <w:pPr>
        <w:pStyle w:val="2"/>
        <w:shd w:val="clear" w:color="auto" w:fill="auto"/>
        <w:spacing w:before="0" w:after="0" w:line="274" w:lineRule="exact"/>
      </w:pPr>
    </w:p>
    <w:p w:rsidR="005164F1" w:rsidRDefault="005164F1" w:rsidP="005164F1">
      <w:pPr>
        <w:pStyle w:val="2"/>
        <w:shd w:val="clear" w:color="auto" w:fill="auto"/>
        <w:spacing w:before="0" w:after="0" w:line="274" w:lineRule="exact"/>
        <w:jc w:val="left"/>
      </w:pPr>
      <w:r>
        <w:t xml:space="preserve">Оформляется на общем бланке </w:t>
      </w:r>
    </w:p>
    <w:p w:rsidR="005164F1" w:rsidRDefault="005164F1" w:rsidP="005164F1">
      <w:pPr>
        <w:pStyle w:val="2"/>
        <w:shd w:val="clear" w:color="auto" w:fill="auto"/>
        <w:spacing w:before="0" w:after="0" w:line="274" w:lineRule="exact"/>
        <w:jc w:val="left"/>
      </w:pPr>
      <w:r>
        <w:t>образовательной организации</w:t>
      </w:r>
    </w:p>
    <w:p w:rsidR="005164F1" w:rsidRDefault="005164F1" w:rsidP="005164F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64F1" w:rsidRDefault="005164F1" w:rsidP="005164F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05B58" w:rsidRDefault="00605B58" w:rsidP="0023790B">
      <w:pPr>
        <w:pStyle w:val="2"/>
        <w:shd w:val="clear" w:color="auto" w:fill="auto"/>
        <w:spacing w:before="0" w:after="0" w:line="240" w:lineRule="auto"/>
        <w:ind w:right="280" w:firstLine="709"/>
      </w:pPr>
      <w:r>
        <w:t>Перечень</w:t>
      </w:r>
    </w:p>
    <w:p w:rsidR="00605B58" w:rsidRDefault="00605B58" w:rsidP="0023790B">
      <w:pPr>
        <w:pStyle w:val="2"/>
        <w:shd w:val="clear" w:color="auto" w:fill="auto"/>
        <w:spacing w:before="0" w:after="0" w:line="240" w:lineRule="auto"/>
        <w:ind w:right="280" w:firstLine="709"/>
      </w:pPr>
      <w:r>
        <w:t>дополнительных общеобразовательных программ,</w:t>
      </w:r>
    </w:p>
    <w:p w:rsidR="00605B58" w:rsidRDefault="00605B58" w:rsidP="0023790B">
      <w:pPr>
        <w:pStyle w:val="2"/>
        <w:shd w:val="clear" w:color="auto" w:fill="auto"/>
        <w:tabs>
          <w:tab w:val="left" w:leader="underscore" w:pos="8102"/>
          <w:tab w:val="left" w:leader="underscore" w:pos="9393"/>
        </w:tabs>
        <w:spacing w:before="0" w:after="0" w:line="240" w:lineRule="auto"/>
        <w:ind w:right="280" w:firstLine="709"/>
      </w:pPr>
      <w:r>
        <w:t>реализуемых</w:t>
      </w:r>
      <w:r>
        <w:tab/>
      </w:r>
    </w:p>
    <w:p w:rsidR="00605B58" w:rsidRDefault="00605B58" w:rsidP="0023790B">
      <w:pPr>
        <w:pStyle w:val="2"/>
        <w:shd w:val="clear" w:color="auto" w:fill="auto"/>
        <w:tabs>
          <w:tab w:val="left" w:leader="underscore" w:pos="8102"/>
          <w:tab w:val="left" w:leader="underscore" w:pos="9393"/>
        </w:tabs>
        <w:spacing w:before="0" w:after="0" w:line="240" w:lineRule="auto"/>
        <w:ind w:right="280" w:firstLine="709"/>
      </w:pPr>
      <w:r>
        <w:t>наименовании организации</w:t>
      </w:r>
    </w:p>
    <w:p w:rsidR="00605B58" w:rsidRDefault="00605B58" w:rsidP="0023790B">
      <w:pPr>
        <w:pStyle w:val="2"/>
        <w:shd w:val="clear" w:color="auto" w:fill="auto"/>
        <w:tabs>
          <w:tab w:val="left" w:leader="underscore" w:pos="8102"/>
          <w:tab w:val="left" w:leader="underscore" w:pos="9393"/>
        </w:tabs>
        <w:spacing w:before="0" w:after="0" w:line="240" w:lineRule="auto"/>
        <w:ind w:right="280" w:firstLine="709"/>
      </w:pPr>
      <w:r>
        <w:t>в</w:t>
      </w:r>
      <w:r>
        <w:tab/>
        <w:t>году,</w:t>
      </w:r>
    </w:p>
    <w:p w:rsidR="00605B58" w:rsidRDefault="00605B58" w:rsidP="0023790B">
      <w:pPr>
        <w:pStyle w:val="2"/>
        <w:shd w:val="clear" w:color="auto" w:fill="auto"/>
        <w:spacing w:before="0" w:after="0" w:line="240" w:lineRule="auto"/>
        <w:ind w:right="280" w:firstLine="709"/>
      </w:pPr>
      <w:r>
        <w:t>для включения в реестры дополнительных образовательных программ</w:t>
      </w:r>
    </w:p>
    <w:p w:rsidR="005164F1" w:rsidRPr="005164F1" w:rsidRDefault="005164F1" w:rsidP="0023790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72"/>
        <w:gridCol w:w="1680"/>
        <w:gridCol w:w="1254"/>
        <w:gridCol w:w="822"/>
        <w:gridCol w:w="1062"/>
        <w:gridCol w:w="1263"/>
        <w:gridCol w:w="652"/>
      </w:tblGrid>
      <w:tr w:rsidR="00605B58" w:rsidRPr="005164F1" w:rsidTr="001660F8">
        <w:tc>
          <w:tcPr>
            <w:tcW w:w="425" w:type="dxa"/>
          </w:tcPr>
          <w:p w:rsidR="00605B58" w:rsidRPr="005164F1" w:rsidRDefault="00605B58" w:rsidP="0016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4F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605B58" w:rsidRPr="00605B58" w:rsidRDefault="00605B58" w:rsidP="0016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Наименование</w:t>
            </w:r>
          </w:p>
          <w:p w:rsidR="00605B58" w:rsidRPr="00605B58" w:rsidRDefault="00605B58" w:rsidP="0016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дополнительной</w:t>
            </w:r>
          </w:p>
          <w:p w:rsidR="00605B58" w:rsidRPr="00605B58" w:rsidRDefault="00605B58" w:rsidP="0016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общеобразовательной</w:t>
            </w:r>
          </w:p>
          <w:p w:rsidR="00605B58" w:rsidRPr="005164F1" w:rsidRDefault="00605B58" w:rsidP="0016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1772" w:type="dxa"/>
          </w:tcPr>
          <w:p w:rsidR="00605B58" w:rsidRPr="00605B58" w:rsidRDefault="00605B58" w:rsidP="0016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Вид дополнительной общеобразовательной программы*</w:t>
            </w:r>
          </w:p>
          <w:p w:rsidR="00605B58" w:rsidRPr="005164F1" w:rsidRDefault="00605B58" w:rsidP="0016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605B58" w:rsidRPr="00605B58" w:rsidRDefault="00605B58" w:rsidP="0016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Направленность</w:t>
            </w:r>
          </w:p>
          <w:p w:rsidR="00605B58" w:rsidRPr="00605B58" w:rsidRDefault="00605B58" w:rsidP="0016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дополнительной</w:t>
            </w:r>
          </w:p>
          <w:p w:rsidR="00605B58" w:rsidRPr="00605B58" w:rsidRDefault="00605B58" w:rsidP="0016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общеобразовательной</w:t>
            </w:r>
          </w:p>
          <w:p w:rsidR="00605B58" w:rsidRPr="005164F1" w:rsidRDefault="00605B58" w:rsidP="0016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программы**</w:t>
            </w:r>
          </w:p>
        </w:tc>
        <w:tc>
          <w:tcPr>
            <w:tcW w:w="1254" w:type="dxa"/>
          </w:tcPr>
          <w:p w:rsidR="00605B58" w:rsidRPr="005164F1" w:rsidRDefault="00605B58" w:rsidP="0016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Продолжитель</w:t>
            </w: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softHyphen/>
              <w:t>ность реализации программы (кол-во лет)</w:t>
            </w:r>
          </w:p>
        </w:tc>
        <w:tc>
          <w:tcPr>
            <w:tcW w:w="822" w:type="dxa"/>
          </w:tcPr>
          <w:p w:rsidR="00605B58" w:rsidRPr="00605B58" w:rsidRDefault="00605B58" w:rsidP="001660F8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Форма</w:t>
            </w:r>
          </w:p>
          <w:p w:rsidR="00605B58" w:rsidRPr="005164F1" w:rsidRDefault="00605B58" w:rsidP="0016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1062" w:type="dxa"/>
          </w:tcPr>
          <w:p w:rsidR="00605B58" w:rsidRPr="005164F1" w:rsidRDefault="00605B58" w:rsidP="0016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Кол-во часов в нед./в год/общее за все время реализации</w:t>
            </w:r>
          </w:p>
        </w:tc>
        <w:tc>
          <w:tcPr>
            <w:tcW w:w="1263" w:type="dxa"/>
          </w:tcPr>
          <w:p w:rsidR="00605B58" w:rsidRPr="005164F1" w:rsidRDefault="00605B58" w:rsidP="0016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Наполняемость группы (от минимума до максимума)</w:t>
            </w:r>
          </w:p>
        </w:tc>
        <w:tc>
          <w:tcPr>
            <w:tcW w:w="652" w:type="dxa"/>
          </w:tcPr>
          <w:p w:rsidR="00605B58" w:rsidRPr="00605B58" w:rsidRDefault="00605B58" w:rsidP="00166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605B58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Общее число обучающихся по программе, чел.</w:t>
            </w:r>
          </w:p>
        </w:tc>
      </w:tr>
      <w:tr w:rsidR="00605B58" w:rsidRPr="005164F1" w:rsidTr="001660F8">
        <w:tc>
          <w:tcPr>
            <w:tcW w:w="425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58" w:rsidRPr="005164F1" w:rsidTr="001660F8">
        <w:tc>
          <w:tcPr>
            <w:tcW w:w="425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05B58" w:rsidRPr="005164F1" w:rsidRDefault="00605B58" w:rsidP="002379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4F1" w:rsidRDefault="005164F1" w:rsidP="0023790B">
      <w:pPr>
        <w:pStyle w:val="2"/>
        <w:shd w:val="clear" w:color="auto" w:fill="auto"/>
        <w:spacing w:before="0" w:after="0" w:line="240" w:lineRule="auto"/>
      </w:pPr>
    </w:p>
    <w:p w:rsidR="005164F1" w:rsidRDefault="003D72A3" w:rsidP="003D72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общеразвивающие программы, дополнительные предпрофессиональные программы</w:t>
      </w: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D72A3" w:rsidRPr="00592786" w:rsidRDefault="003D72A3" w:rsidP="003D72A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- для дополнительных предпрофессиональных образовательных программ указывается область деятельности (в области искусств, в области физической культуры и спорта); для дополнительных общеразвивающих программ указывается направленность согласно приказу Минобрнауки от 29.08.2013 №1008 «Об утверждении порядка </w:t>
      </w:r>
      <w:r w:rsidRPr="00592786">
        <w:rPr>
          <w:rFonts w:ascii="Times New Roman" w:hAnsi="Times New Roman"/>
          <w:sz w:val="24"/>
          <w:szCs w:val="24"/>
        </w:rPr>
        <w:t>и осуществлении образовательной деятельности по дополнительным образовательным программам»</w:t>
      </w:r>
    </w:p>
    <w:p w:rsidR="005164F1" w:rsidRDefault="005164F1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D72A3" w:rsidRDefault="003D72A3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D72A3" w:rsidRDefault="003D72A3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</w:t>
      </w: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5927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892" w:rsidRPr="003D6B59" w:rsidRDefault="00942892" w:rsidP="003D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892" w:rsidRDefault="00942892" w:rsidP="00324AAB">
      <w:pPr>
        <w:pStyle w:val="2"/>
        <w:shd w:val="clear" w:color="auto" w:fill="auto"/>
        <w:spacing w:before="0" w:after="0" w:line="298" w:lineRule="exact"/>
        <w:jc w:val="right"/>
      </w:pPr>
      <w:r>
        <w:t>Приложение 2</w:t>
      </w:r>
    </w:p>
    <w:p w:rsidR="00942892" w:rsidRDefault="00942892" w:rsidP="00324AAB">
      <w:pPr>
        <w:pStyle w:val="2"/>
        <w:shd w:val="clear" w:color="auto" w:fill="auto"/>
        <w:spacing w:before="0" w:after="0" w:line="298" w:lineRule="exact"/>
        <w:jc w:val="right"/>
      </w:pPr>
      <w:r>
        <w:t xml:space="preserve">к приказу </w:t>
      </w:r>
      <w:r>
        <w:t xml:space="preserve">Отдела </w:t>
      </w:r>
      <w:r>
        <w:t>образования</w:t>
      </w:r>
    </w:p>
    <w:p w:rsidR="00942892" w:rsidRDefault="00942892" w:rsidP="00324AAB">
      <w:pPr>
        <w:pStyle w:val="2"/>
        <w:shd w:val="clear" w:color="auto" w:fill="auto"/>
        <w:spacing w:before="0" w:after="0" w:line="298" w:lineRule="exact"/>
        <w:jc w:val="right"/>
      </w:pPr>
      <w:r>
        <w:t>от 17</w:t>
      </w:r>
      <w:r>
        <w:t>.12.201</w:t>
      </w:r>
      <w:r w:rsidR="00324AAB">
        <w:t>8</w:t>
      </w:r>
      <w:r>
        <w:t xml:space="preserve"> №</w:t>
      </w:r>
      <w:r w:rsidR="00A85312">
        <w:t>209</w:t>
      </w:r>
    </w:p>
    <w:p w:rsidR="00C2782C" w:rsidRDefault="00C2782C" w:rsidP="00324AAB">
      <w:pPr>
        <w:widowControl w:val="0"/>
        <w:spacing w:after="0" w:line="293" w:lineRule="exact"/>
        <w:ind w:right="440" w:firstLine="567"/>
        <w:jc w:val="center"/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</w:pPr>
    </w:p>
    <w:p w:rsidR="00324AAB" w:rsidRDefault="00324AAB" w:rsidP="00324AAB">
      <w:pPr>
        <w:widowControl w:val="0"/>
        <w:spacing w:after="0" w:line="293" w:lineRule="exact"/>
        <w:ind w:right="440" w:firstLine="567"/>
        <w:jc w:val="center"/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</w:pPr>
      <w:r w:rsidRPr="00324AAB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>Состав комиссии по формированию реестров дополнительных образовательных программ</w:t>
      </w:r>
      <w:r w:rsidRPr="00324AAB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 xml:space="preserve"> </w:t>
      </w:r>
      <w:r w:rsidRPr="00324AAB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>Бакчарском районе</w:t>
      </w:r>
      <w:r w:rsidR="003D6B59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>:</w:t>
      </w:r>
      <w:r w:rsidRPr="00324AAB"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  <w:t xml:space="preserve"> </w:t>
      </w:r>
    </w:p>
    <w:p w:rsidR="00C2782C" w:rsidRDefault="00C2782C" w:rsidP="00324AAB">
      <w:pPr>
        <w:widowControl w:val="0"/>
        <w:spacing w:after="0" w:line="293" w:lineRule="exact"/>
        <w:ind w:right="440" w:firstLine="567"/>
        <w:jc w:val="center"/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2782C" w:rsidTr="003D6B59">
        <w:tc>
          <w:tcPr>
            <w:tcW w:w="3539" w:type="dxa"/>
          </w:tcPr>
          <w:p w:rsidR="00C2782C" w:rsidRPr="00C2782C" w:rsidRDefault="00C2782C" w:rsidP="00C2782C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278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806" w:type="dxa"/>
          </w:tcPr>
          <w:p w:rsidR="00C2782C" w:rsidRDefault="00C2782C" w:rsidP="00CF74B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Зелинская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</w:t>
            </w:r>
            <w:r w:rsidR="003D6B59"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Елена Александровна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, начальник Отдела образования Администрации Бакчарского района</w:t>
            </w:r>
          </w:p>
        </w:tc>
      </w:tr>
      <w:tr w:rsidR="00C2782C" w:rsidTr="003D6B59">
        <w:tc>
          <w:tcPr>
            <w:tcW w:w="3539" w:type="dxa"/>
          </w:tcPr>
          <w:p w:rsidR="00C2782C" w:rsidRPr="00C2782C" w:rsidRDefault="00C2782C" w:rsidP="00C2782C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278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C2782C" w:rsidRPr="00C2782C" w:rsidRDefault="00C2782C" w:rsidP="00C2782C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C2782C" w:rsidRDefault="00C2782C" w:rsidP="00CF74B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Аникина Ольга Александровна, </w:t>
            </w:r>
            <w:r w:rsidRPr="00C2782C">
              <w:rPr>
                <w:rFonts w:ascii="Times New Roman" w:hAnsi="Times New Roman" w:cs="Times New Roman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</w:rPr>
              <w:t xml:space="preserve"> МБОУ «Бакчарская СОШ»</w:t>
            </w:r>
          </w:p>
        </w:tc>
      </w:tr>
      <w:tr w:rsidR="00C2782C" w:rsidTr="003D6B59">
        <w:tc>
          <w:tcPr>
            <w:tcW w:w="3539" w:type="dxa"/>
          </w:tcPr>
          <w:p w:rsidR="00C2782C" w:rsidRPr="00C2782C" w:rsidRDefault="00C2782C" w:rsidP="00C2782C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r w:rsidRPr="00C2782C"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Секретарь комиссии:</w:t>
            </w:r>
          </w:p>
          <w:p w:rsidR="00C2782C" w:rsidRDefault="00C2782C" w:rsidP="00324AAB">
            <w:pPr>
              <w:widowControl w:val="0"/>
              <w:spacing w:after="0" w:line="293" w:lineRule="exact"/>
              <w:ind w:right="440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5806" w:type="dxa"/>
          </w:tcPr>
          <w:p w:rsidR="00C2782C" w:rsidRDefault="00C2782C" w:rsidP="00CF74B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Боенкина Елена Алексеевна, методист МКУ «ОМЦ»</w:t>
            </w:r>
          </w:p>
        </w:tc>
      </w:tr>
      <w:tr w:rsidR="003D6B59" w:rsidTr="00FE7705">
        <w:trPr>
          <w:trHeight w:val="4152"/>
        </w:trPr>
        <w:tc>
          <w:tcPr>
            <w:tcW w:w="3539" w:type="dxa"/>
          </w:tcPr>
          <w:p w:rsidR="003D6B59" w:rsidRDefault="003D6B59" w:rsidP="00C2782C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5806" w:type="dxa"/>
          </w:tcPr>
          <w:p w:rsidR="003D6B59" w:rsidRDefault="003D6B59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Печенкина Ольга Владимировна, экономист МКУ «Централизованная бухгалтерская служба образовательных учреждений»</w:t>
            </w:r>
          </w:p>
          <w:p w:rsidR="00141F7D" w:rsidRDefault="00141F7D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3D6B59" w:rsidRDefault="003D6B59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Ларикова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Ольга Николаевна, директор МБОУДО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Бакчарская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ДШИ»</w:t>
            </w:r>
          </w:p>
          <w:p w:rsidR="00141F7D" w:rsidRDefault="00141F7D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3D6B59" w:rsidRDefault="003D6B59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Корягина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Татьяна Николаевна, методист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МБОУДО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Бакчарский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ЦДО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»</w:t>
            </w:r>
          </w:p>
          <w:p w:rsidR="00141F7D" w:rsidRDefault="00141F7D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3D6B59" w:rsidRDefault="003D6B59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Любовь Александровна, 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Вавиловская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СОШ»</w:t>
            </w:r>
          </w:p>
          <w:p w:rsidR="00141F7D" w:rsidRDefault="00141F7D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3D6B59" w:rsidRDefault="003D6B59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Фролова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Антонида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Викторовна, директор МБОУДО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>Парбигская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ДМШ»</w:t>
            </w:r>
          </w:p>
          <w:p w:rsidR="00141F7D" w:rsidRDefault="00141F7D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3D6B59" w:rsidRDefault="003D6B59" w:rsidP="00843D74">
            <w:pPr>
              <w:widowControl w:val="0"/>
              <w:spacing w:after="0" w:line="293" w:lineRule="exact"/>
              <w:ind w:right="440"/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Слепченко Оксана Анатольевна, </w:t>
            </w:r>
            <w:r w:rsidRPr="00C2782C">
              <w:rPr>
                <w:rFonts w:ascii="Times New Roman" w:hAnsi="Times New Roman" w:cs="Times New Roman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Парбигская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СОШ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Т.М. Калашникова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C2782C" w:rsidRPr="00324AAB" w:rsidRDefault="00C2782C" w:rsidP="00324AAB">
      <w:pPr>
        <w:widowControl w:val="0"/>
        <w:spacing w:after="0" w:line="293" w:lineRule="exact"/>
        <w:ind w:right="440" w:firstLine="567"/>
        <w:jc w:val="center"/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</w:pPr>
    </w:p>
    <w:p w:rsidR="00942892" w:rsidRPr="00461A94" w:rsidRDefault="00942892" w:rsidP="00942892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sz w:val="24"/>
          <w:szCs w:val="24"/>
        </w:rPr>
      </w:pPr>
    </w:p>
    <w:sectPr w:rsidR="00942892" w:rsidRPr="00461A94" w:rsidSect="001716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0B0"/>
    <w:multiLevelType w:val="multilevel"/>
    <w:tmpl w:val="7750C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E522C3"/>
    <w:multiLevelType w:val="multilevel"/>
    <w:tmpl w:val="B26EA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C4468E5"/>
    <w:multiLevelType w:val="multilevel"/>
    <w:tmpl w:val="36CE04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74DE4"/>
    <w:multiLevelType w:val="hybridMultilevel"/>
    <w:tmpl w:val="733C5A3A"/>
    <w:lvl w:ilvl="0" w:tplc="07B4D08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1B0B88"/>
    <w:multiLevelType w:val="hybridMultilevel"/>
    <w:tmpl w:val="72580364"/>
    <w:lvl w:ilvl="0" w:tplc="BC26B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7364A"/>
    <w:multiLevelType w:val="multilevel"/>
    <w:tmpl w:val="0C441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BA6561"/>
    <w:multiLevelType w:val="multilevel"/>
    <w:tmpl w:val="2C843058"/>
    <w:lvl w:ilvl="0">
      <w:start w:val="2013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842470"/>
    <w:multiLevelType w:val="multilevel"/>
    <w:tmpl w:val="36CE04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14B54"/>
    <w:multiLevelType w:val="multilevel"/>
    <w:tmpl w:val="3016261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19"/>
    <w:rsid w:val="000148D6"/>
    <w:rsid w:val="00014ACB"/>
    <w:rsid w:val="00064556"/>
    <w:rsid w:val="00092D38"/>
    <w:rsid w:val="000B57F6"/>
    <w:rsid w:val="000F77E3"/>
    <w:rsid w:val="00135E62"/>
    <w:rsid w:val="00141F7D"/>
    <w:rsid w:val="001660F8"/>
    <w:rsid w:val="00171627"/>
    <w:rsid w:val="001F33D4"/>
    <w:rsid w:val="002074A5"/>
    <w:rsid w:val="00235B9E"/>
    <w:rsid w:val="00237587"/>
    <w:rsid w:val="0023790B"/>
    <w:rsid w:val="002B2CAB"/>
    <w:rsid w:val="00324AAB"/>
    <w:rsid w:val="00337437"/>
    <w:rsid w:val="003A2181"/>
    <w:rsid w:val="003C071E"/>
    <w:rsid w:val="003C31D2"/>
    <w:rsid w:val="003D6B59"/>
    <w:rsid w:val="003D72A3"/>
    <w:rsid w:val="00410B9A"/>
    <w:rsid w:val="00461A94"/>
    <w:rsid w:val="004B54AB"/>
    <w:rsid w:val="005164F1"/>
    <w:rsid w:val="00592786"/>
    <w:rsid w:val="005C5F4E"/>
    <w:rsid w:val="005D3DA6"/>
    <w:rsid w:val="00605B58"/>
    <w:rsid w:val="006238C8"/>
    <w:rsid w:val="00666BE9"/>
    <w:rsid w:val="007A0C57"/>
    <w:rsid w:val="0080143C"/>
    <w:rsid w:val="00831652"/>
    <w:rsid w:val="00831DA9"/>
    <w:rsid w:val="00836B04"/>
    <w:rsid w:val="00841771"/>
    <w:rsid w:val="00843D74"/>
    <w:rsid w:val="0090109D"/>
    <w:rsid w:val="00942892"/>
    <w:rsid w:val="009746F0"/>
    <w:rsid w:val="009A2AD8"/>
    <w:rsid w:val="009B15A8"/>
    <w:rsid w:val="00A0323B"/>
    <w:rsid w:val="00A62D11"/>
    <w:rsid w:val="00A85312"/>
    <w:rsid w:val="00AF7B19"/>
    <w:rsid w:val="00B50D80"/>
    <w:rsid w:val="00BF3D0E"/>
    <w:rsid w:val="00C2782C"/>
    <w:rsid w:val="00C90BCA"/>
    <w:rsid w:val="00C91D02"/>
    <w:rsid w:val="00CB1260"/>
    <w:rsid w:val="00CC24FD"/>
    <w:rsid w:val="00CF74B4"/>
    <w:rsid w:val="00D33D7D"/>
    <w:rsid w:val="00D46A68"/>
    <w:rsid w:val="00D54FAB"/>
    <w:rsid w:val="00E17BEB"/>
    <w:rsid w:val="00E94C7C"/>
    <w:rsid w:val="00EF72C5"/>
    <w:rsid w:val="00F365A2"/>
    <w:rsid w:val="00FA38FA"/>
    <w:rsid w:val="00FC457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7135-2EE6-4AC0-A9ED-1EC0EA3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A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61A94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461A94"/>
    <w:pPr>
      <w:widowControl w:val="0"/>
      <w:shd w:val="clear" w:color="auto" w:fill="FFFFFF"/>
      <w:spacing w:before="360" w:after="240" w:line="293" w:lineRule="exact"/>
      <w:jc w:val="center"/>
    </w:pPr>
    <w:rPr>
      <w:rFonts w:ascii="Times New Roman" w:eastAsia="Times New Roman" w:hAnsi="Times New Roman"/>
      <w:spacing w:val="1"/>
      <w:sz w:val="23"/>
      <w:szCs w:val="23"/>
      <w:lang w:eastAsia="ru-RU"/>
    </w:rPr>
  </w:style>
  <w:style w:type="table" w:styleId="a5">
    <w:name w:val="Table Grid"/>
    <w:basedOn w:val="a1"/>
    <w:uiPriority w:val="39"/>
    <w:rsid w:val="005164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D72A3"/>
    <w:rPr>
      <w:color w:val="0066CC"/>
      <w:u w:val="single"/>
    </w:rPr>
  </w:style>
  <w:style w:type="character" w:customStyle="1" w:styleId="a7">
    <w:name w:val="Подпись к таблице_"/>
    <w:basedOn w:val="a0"/>
    <w:link w:val="a8"/>
    <w:rsid w:val="003D72A3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D72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"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6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54</cp:revision>
  <cp:lastPrinted>2018-12-17T09:39:00Z</cp:lastPrinted>
  <dcterms:created xsi:type="dcterms:W3CDTF">2018-12-14T09:27:00Z</dcterms:created>
  <dcterms:modified xsi:type="dcterms:W3CDTF">2018-12-17T09:40:00Z</dcterms:modified>
</cp:coreProperties>
</file>